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62DED">
      <w:pPr>
        <w:pStyle w:val="9"/>
        <w:spacing w:line="578" w:lineRule="exact"/>
        <w:rPr>
          <w:rFonts w:hint="default" w:ascii="Times New Roman" w:hAnsi="Times New Roman" w:eastAsia="方正小标宋简体" w:cs="Times New Roman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2025年度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粮食和物资储备中心</w:t>
      </w:r>
      <w:r>
        <w:rPr>
          <w:rFonts w:hint="default" w:ascii="Times New Roman" w:hAnsi="Times New Roman" w:eastAsia="方正小标宋简体" w:cs="Times New Roman"/>
          <w:bCs w:val="0"/>
          <w:sz w:val="44"/>
          <w:szCs w:val="44"/>
        </w:rPr>
        <w:t>预算项目绩效目标申报表</w:t>
      </w:r>
    </w:p>
    <w:bookmarkEnd w:id="0"/>
    <w:tbl>
      <w:tblPr>
        <w:tblStyle w:val="7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031"/>
        <w:gridCol w:w="1034"/>
        <w:gridCol w:w="1035"/>
        <w:gridCol w:w="1062"/>
        <w:gridCol w:w="1614"/>
        <w:gridCol w:w="1490"/>
        <w:gridCol w:w="1786"/>
        <w:gridCol w:w="1936"/>
        <w:gridCol w:w="1035"/>
        <w:gridCol w:w="808"/>
        <w:gridCol w:w="1035"/>
        <w:gridCol w:w="1194"/>
      </w:tblGrid>
      <w:tr w14:paraId="24BC5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  <w:jc w:val="center"/>
        </w:trPr>
        <w:tc>
          <w:tcPr>
            <w:tcW w:w="342" w:type="pct"/>
            <w:shd w:val="clear" w:color="auto" w:fill="FFFFFF" w:themeFill="background1"/>
            <w:vAlign w:val="center"/>
          </w:tcPr>
          <w:p w14:paraId="17C7AD3B">
            <w:pPr>
              <w:pStyle w:val="9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单位编码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2A353735">
            <w:pPr>
              <w:pStyle w:val="9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单位名称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669575BC">
            <w:pPr>
              <w:pStyle w:val="9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项目名称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53023FB8">
            <w:pPr>
              <w:pStyle w:val="9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预算数</w:t>
            </w:r>
          </w:p>
          <w:p w14:paraId="075E7FA5">
            <w:pPr>
              <w:pStyle w:val="9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（万元）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1341C583">
            <w:pPr>
              <w:pStyle w:val="9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年度目标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7613A158">
            <w:pPr>
              <w:pStyle w:val="9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一级指标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62B4A4A1">
            <w:pPr>
              <w:pStyle w:val="9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二级指标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68CE714C">
            <w:pPr>
              <w:pStyle w:val="9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三级指标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6CFCCE09">
            <w:pPr>
              <w:pStyle w:val="9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指标性质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4C4C06E1">
            <w:pPr>
              <w:pStyle w:val="9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指标值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0C829F6A">
            <w:pPr>
              <w:pStyle w:val="9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度量单位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09C97726">
            <w:pPr>
              <w:pStyle w:val="9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权重（%）</w:t>
            </w:r>
          </w:p>
        </w:tc>
      </w:tr>
      <w:tr w14:paraId="4604F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restart"/>
            <w:shd w:val="clear" w:color="auto" w:fill="FFFFFF" w:themeFill="background1"/>
            <w:vAlign w:val="center"/>
          </w:tcPr>
          <w:p w14:paraId="3AC5C6FC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434001</w:t>
            </w: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14:paraId="126EE122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泸县粮食和物资储备中心</w:t>
            </w: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14:paraId="574F514C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弥补粮食风险基金资金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14:paraId="6CA259CE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535" w:type="pct"/>
            <w:vMerge w:val="restart"/>
            <w:shd w:val="clear" w:color="auto" w:fill="FFFFFF" w:themeFill="background1"/>
            <w:vAlign w:val="center"/>
          </w:tcPr>
          <w:p w14:paraId="67581107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弥补粮食风险基金，保障全县粮食资金安全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16006B3A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4427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数量指标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0F03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完成年度全国粮油供需平衡调查报告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1CF3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2704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1E94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个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27D8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10</w:t>
            </w:r>
          </w:p>
        </w:tc>
      </w:tr>
      <w:tr w14:paraId="546E9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3F7B07B2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4D298BB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7B622E3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62699064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441F19BD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4A9022B6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7613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数量指标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6D8B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粮食质量抽样份数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6316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056E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100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1860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份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09EE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20</w:t>
            </w:r>
          </w:p>
        </w:tc>
      </w:tr>
      <w:tr w14:paraId="7AC60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6D475B93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8916977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DBD727E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3F1451A2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594D86AE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57251E3C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3968DE04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数量指标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2C1D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对政策性粮食质量指标、储存品质指标进行扦样检验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2D82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0B4EEB3E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00D81C46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656C5E7E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20</w:t>
            </w:r>
          </w:p>
        </w:tc>
      </w:tr>
      <w:tr w14:paraId="74AB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266017DC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A2F8820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D2828D8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0ED678F8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18149594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1CFB3BB9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02071E18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质量</w:t>
            </w: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292E9086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重点涉粮企业统计调查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1045F5B2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62C370C9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67B328DE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6C67CD4C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4C93B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1C01935B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25E77358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2B34CC18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58F01E08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4035A3D3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56268D6F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效益指标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3DE2AA80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社会效益指标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6DC50094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 xml:space="preserve">保障全县粮食资金安全 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3FD07C68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定性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295D17CB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高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114B3177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7FD0755D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20</w:t>
            </w:r>
          </w:p>
        </w:tc>
      </w:tr>
      <w:tr w14:paraId="5E61D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57ED41BF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7BEEF62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224C6F12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63EA7015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63E87DFC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6F30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成本指标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3496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经济成本指标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57A9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充足粮食风险基金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3C8C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定性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5D6A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高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765C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4AC0AFE1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2DF1B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496CCCF8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771D91D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14:paraId="5AD080EA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粮食流通产业发展和行政执法检查专项资金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14:paraId="51AE2A48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535" w:type="pct"/>
            <w:vMerge w:val="restart"/>
            <w:shd w:val="clear" w:color="auto" w:fill="FFFFFF" w:themeFill="background1"/>
            <w:vAlign w:val="center"/>
          </w:tcPr>
          <w:p w14:paraId="1F0FB652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完成全县粮食运距及收购补助，鼓励农户种粮积极性，全年各项执法检查、库存检查，全力保障全县粮油价格稳定，调控得力，储备粮油数量真实、质量良好、储存安全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48002B49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4523012E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数量指标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349F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对政策性粮食质量指标、储存品质指标进行扦样检验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5444C370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2413992A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2A5B87BA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00230BB8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3FDA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7F9BBC3E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C785622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24AE18A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6BED161C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104B4974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39B1E80A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21D1A711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数量指标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0E2EFE00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执法次数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7A53BBF4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6A1F3BA0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06B9E42D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1231BF33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598B2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7265D605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70486B3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9C91766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72614199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74912A2D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551860E6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372D0AF8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时效</w:t>
            </w: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4867FC62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按期完成</w:t>
            </w: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2025年补助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23FBD7F2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定性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5E27367F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高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7A6373D5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40FDE35E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43C6C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7CBC87F2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73FC9541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3E8356C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249468C1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380D7821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7CADE903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6B65C437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质量</w:t>
            </w: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5131C9DB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订单种植收购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39BB92EF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50B3DB1D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1A211AAB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吨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623EC5CD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20</w:t>
            </w:r>
          </w:p>
        </w:tc>
      </w:tr>
      <w:tr w14:paraId="7C775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432C7265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720AD172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046B1C6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06A4585C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28A9B613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3F606F99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效益指标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5D7E75D3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社会效益指标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0BACE3B7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保障全县粮食市场稳定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2A004E19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定性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334E9A16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高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5BBF26EB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27A2212F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20</w:t>
            </w:r>
          </w:p>
        </w:tc>
      </w:tr>
      <w:tr w14:paraId="29FC4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503541FF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6D5573D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E789965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6F856D70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487B65A6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007E9F4F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满意度指标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46239A84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满意度指标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285B81B8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储备粮油安全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602C351F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定性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7E289C2D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良好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1948FB9D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00029F47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5E38F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25ABB9D8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7631B4A8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D1D6ECB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5F6D1DE6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6DF34DA5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37040B74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成本指标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5F0C1EAE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经济成本指标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61A74BFA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执法车辆使用费用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64978A6B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≤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22FD5B15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178070AC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159D136B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3689D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26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4ED4379A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0969046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14:paraId="5112A87E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应急物资安全管理资金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14:paraId="3D5EEA12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35" w:type="pct"/>
            <w:vMerge w:val="restart"/>
            <w:shd w:val="clear" w:color="auto" w:fill="FFFFFF" w:themeFill="background1"/>
            <w:vAlign w:val="center"/>
          </w:tcPr>
          <w:p w14:paraId="322341B2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保障应急物资储备安全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5B57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31D7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时效指标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4A05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人员工资费用拨付完成时限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1E9E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≤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0B53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300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1708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天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1B49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20</w:t>
            </w:r>
          </w:p>
        </w:tc>
      </w:tr>
      <w:tr w14:paraId="52D64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71A08598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243BC6C0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71A2A526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3E3EE3B7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16A5C518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7EB42D4C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2668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数量指标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52C4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采购棉大衣数量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2883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24A6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10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3977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件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4C625507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20</w:t>
            </w:r>
          </w:p>
        </w:tc>
      </w:tr>
      <w:tr w14:paraId="0218D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610048C5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22D139E0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72162197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12F78911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12396D34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4B1C2221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0D95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数量指标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2251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采购折叠床数量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7A52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54F5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10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3DD9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张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15D616D0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20</w:t>
            </w:r>
          </w:p>
        </w:tc>
      </w:tr>
      <w:tr w14:paraId="25E09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3C5FE4F8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0A853B5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74BEE7F4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785E88EE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48D8FAC7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3693B892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4198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数量指标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26E8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采购棉被数量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1E9C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376E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10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1A5B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床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4AC7BFA3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10</w:t>
            </w:r>
          </w:p>
        </w:tc>
      </w:tr>
      <w:tr w14:paraId="6F6B4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12E5E683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C50CFF3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5EE8996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1360D6EA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21BE001A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3A6A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成本指标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3F8A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社会成本指标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53A2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保障应急物资数量充足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59A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定性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3348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高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080B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其他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4087A5B9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7FB8D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5B092B29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223BDA7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31B7BF5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shd w:val="clear" w:color="auto" w:fill="FFFFFF" w:themeFill="background1"/>
            <w:vAlign w:val="center"/>
          </w:tcPr>
          <w:p w14:paraId="5957F274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35" w:type="pct"/>
            <w:vMerge w:val="continue"/>
            <w:shd w:val="clear" w:color="auto" w:fill="FFFFFF" w:themeFill="background1"/>
            <w:vAlign w:val="center"/>
          </w:tcPr>
          <w:p w14:paraId="5980C3AD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14:paraId="11F1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5BEB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质量指标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1D20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保障应急物资调运得当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504C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定性</w:t>
            </w:r>
          </w:p>
        </w:tc>
        <w:tc>
          <w:tcPr>
            <w:tcW w:w="268" w:type="pct"/>
            <w:shd w:val="clear" w:color="auto" w:fill="FFFFFF" w:themeFill="background1"/>
            <w:vAlign w:val="center"/>
          </w:tcPr>
          <w:p w14:paraId="3854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高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4B70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其他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3B512B20">
            <w:pPr>
              <w:pStyle w:val="9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10</w:t>
            </w:r>
          </w:p>
        </w:tc>
      </w:tr>
    </w:tbl>
    <w:p w14:paraId="33C5F728">
      <w:pPr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br w:type="page"/>
      </w:r>
    </w:p>
    <w:p w14:paraId="0BC0081B"/>
    <w:sectPr>
      <w:pgSz w:w="16838" w:h="11906" w:orient="landscape"/>
      <w:pgMar w:top="1587" w:right="1134" w:bottom="158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04_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ialog . pla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521CD"/>
    <w:rsid w:val="02F8266E"/>
    <w:rsid w:val="041521CD"/>
    <w:rsid w:val="06F131F4"/>
    <w:rsid w:val="0703310E"/>
    <w:rsid w:val="09261B0E"/>
    <w:rsid w:val="09F66964"/>
    <w:rsid w:val="0B63273E"/>
    <w:rsid w:val="14403A45"/>
    <w:rsid w:val="14F055ED"/>
    <w:rsid w:val="15C9134E"/>
    <w:rsid w:val="15D70664"/>
    <w:rsid w:val="171E2B79"/>
    <w:rsid w:val="17FA7064"/>
    <w:rsid w:val="186A2B9B"/>
    <w:rsid w:val="1B5622E9"/>
    <w:rsid w:val="1D345FF7"/>
    <w:rsid w:val="1E3958A5"/>
    <w:rsid w:val="215D76CB"/>
    <w:rsid w:val="21A458C1"/>
    <w:rsid w:val="2251345B"/>
    <w:rsid w:val="257A518B"/>
    <w:rsid w:val="2A53737E"/>
    <w:rsid w:val="2F1808D1"/>
    <w:rsid w:val="31801FC4"/>
    <w:rsid w:val="32106030"/>
    <w:rsid w:val="32843DF1"/>
    <w:rsid w:val="36350CFE"/>
    <w:rsid w:val="368158FA"/>
    <w:rsid w:val="38DF2E5B"/>
    <w:rsid w:val="3A301503"/>
    <w:rsid w:val="42267415"/>
    <w:rsid w:val="43DA7D60"/>
    <w:rsid w:val="465A48FC"/>
    <w:rsid w:val="49000053"/>
    <w:rsid w:val="4A154318"/>
    <w:rsid w:val="4C147660"/>
    <w:rsid w:val="4C5835CD"/>
    <w:rsid w:val="4D2A3925"/>
    <w:rsid w:val="521E3449"/>
    <w:rsid w:val="54B34707"/>
    <w:rsid w:val="55BD1336"/>
    <w:rsid w:val="55D75763"/>
    <w:rsid w:val="61931421"/>
    <w:rsid w:val="62A42563"/>
    <w:rsid w:val="63A32486"/>
    <w:rsid w:val="644E03A0"/>
    <w:rsid w:val="68621ACF"/>
    <w:rsid w:val="687A05CB"/>
    <w:rsid w:val="699121C1"/>
    <w:rsid w:val="6B3105E9"/>
    <w:rsid w:val="6F154A4C"/>
    <w:rsid w:val="6F7118E2"/>
    <w:rsid w:val="730162BB"/>
    <w:rsid w:val="7457466E"/>
    <w:rsid w:val="76F27835"/>
    <w:rsid w:val="7EFE1AE9"/>
    <w:rsid w:val="7F525CF0"/>
    <w:rsid w:val="7F7B6EB5"/>
    <w:rsid w:val="7FC3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_x0004_fal" w:cs="Times New Roman"/>
      <w:kern w:val="2"/>
      <w:sz w:val="21"/>
      <w:szCs w:val="21"/>
      <w:lang w:val="en-US" w:eastAsia="zh-CN" w:bidi="ar-SA"/>
      <w14:ligatures w14:val="none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  <w14:ligatures w14:val="standardContextual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before="93" w:beforeLines="30"/>
    </w:pPr>
    <w:rPr>
      <w:rFonts w:ascii="仿宋_GB2312" w:eastAsia="仿宋_GB2312"/>
      <w:kern w:val="0"/>
      <w:sz w:val="24"/>
      <w:szCs w:val="24"/>
    </w:rPr>
  </w:style>
  <w:style w:type="paragraph" w:styleId="4">
    <w:name w:val="Body Text Indent 2"/>
    <w:basedOn w:val="1"/>
    <w:qFormat/>
    <w:uiPriority w:val="0"/>
    <w:pPr>
      <w:spacing w:line="560" w:lineRule="exact"/>
      <w:ind w:firstLine="624" w:firstLine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表格"/>
    <w:basedOn w:val="1"/>
    <w:qFormat/>
    <w:uiPriority w:val="0"/>
    <w:pPr>
      <w:widowControl/>
      <w:spacing w:line="260" w:lineRule="exact"/>
      <w:jc w:val="center"/>
    </w:pPr>
    <w:rPr>
      <w:rFonts w:eastAsia="方正仿宋简体" w:cs="宋体"/>
      <w:bCs/>
      <w:color w:val="000000"/>
      <w:kern w:val="0"/>
      <w:szCs w:val="20"/>
    </w:rPr>
  </w:style>
  <w:style w:type="paragraph" w:customStyle="1" w:styleId="10">
    <w:name w:val="方正小标宋"/>
    <w:basedOn w:val="2"/>
    <w:next w:val="11"/>
    <w:qFormat/>
    <w:uiPriority w:val="0"/>
    <w:pPr>
      <w:widowControl/>
      <w:shd w:val="clear" w:color="auto" w:fill="FFFFFF"/>
      <w:spacing w:before="0" w:after="0" w:line="578" w:lineRule="exact"/>
      <w:jc w:val="center"/>
    </w:pPr>
    <w:rPr>
      <w:rFonts w:ascii="方正小标宋简体" w:hAnsi="方正小标宋简体" w:eastAsia="方正小标宋简体" w:cs="Times New Roman"/>
      <w:bCs w:val="0"/>
      <w:shd w:val="clear" w:color="auto" w:fill="FFFFFF"/>
      <w14:ligatures w14:val="none"/>
    </w:rPr>
  </w:style>
  <w:style w:type="paragraph" w:customStyle="1" w:styleId="11">
    <w:name w:val="方正仿宋简体"/>
    <w:basedOn w:val="1"/>
    <w:next w:val="1"/>
    <w:qFormat/>
    <w:uiPriority w:val="0"/>
    <w:pPr>
      <w:widowControl/>
      <w:shd w:val="clear" w:color="auto" w:fill="FFFFFF"/>
      <w:spacing w:line="578" w:lineRule="exact"/>
      <w:ind w:firstLine="200" w:firstLineChars="200"/>
    </w:pPr>
    <w:rPr>
      <w:rFonts w:eastAsia="方正仿宋简体"/>
      <w:b/>
      <w:bCs/>
      <w:kern w:val="0"/>
      <w:sz w:val="32"/>
      <w:szCs w:val="52"/>
      <w:shd w:val="clear" w:color="auto" w:fill="FFFFFF"/>
    </w:rPr>
  </w:style>
  <w:style w:type="character" w:customStyle="1" w:styleId="12">
    <w:name w:val="font71"/>
    <w:basedOn w:val="8"/>
    <w:qFormat/>
    <w:uiPriority w:val="0"/>
    <w:rPr>
      <w:rFonts w:ascii="Dialog . plain" w:hAnsi="Dialog . plain" w:eastAsia="Dialog . plain" w:cs="Dialog . plain"/>
      <w:color w:val="000000"/>
      <w:sz w:val="18"/>
      <w:szCs w:val="18"/>
      <w:u w:val="none"/>
    </w:rPr>
  </w:style>
  <w:style w:type="character" w:customStyle="1" w:styleId="13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31"/>
    <w:basedOn w:val="8"/>
    <w:qFormat/>
    <w:uiPriority w:val="0"/>
    <w:rPr>
      <w:rFonts w:hint="eastAsia" w:ascii="方正黑体简体" w:hAnsi="方正黑体简体" w:eastAsia="方正黑体简体" w:cs="方正黑体简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1028</Words>
  <Characters>1111</Characters>
  <Lines>0</Lines>
  <Paragraphs>0</Paragraphs>
  <TotalTime>0</TotalTime>
  <ScaleCrop>false</ScaleCrop>
  <LinksUpToDate>false</LinksUpToDate>
  <CharactersWithSpaces>1111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2025-03-03T06:46:00Z</dcterms:created>
  <dc:creator>Administrator</dc:creator>
  <cp:lastModifiedBy>¿</cp:lastModifiedBy>
  <dcterms:modified xsi:type="dcterms:W3CDTF">2025-03-03T07:14:14Z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34254B07BF9D4249B96AC501E470BAAE_13</vt:lpwstr>
  </property>
  <property fmtid="{D5CDD505-2E9C-101B-9397-08002B2CF9AE}" pid="4" name="KSOTemplateDocerSaveRecord">
    <vt:lpwstr>eyJoZGlkIjoiYTM4MmJjYzRkNTI2ODQxZWVjMDcyMGZmNjA2N2Y5M2MiLCJ1c2VySWQiOiIxMjk3MTA3NDY3In0=</vt:lpwstr>
  </property>
</Properties>
</file>